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5746C6">
        <w:rPr>
          <w:rFonts w:ascii="Bookman Old Style" w:hAnsi="Bookman Old Style"/>
          <w:b/>
          <w:i/>
        </w:rPr>
        <w:t xml:space="preserve">Tarım ve Orman, Çevre ve Sağlık, </w:t>
      </w:r>
      <w:r w:rsidR="009C738D">
        <w:rPr>
          <w:rFonts w:ascii="Bookman Old Style" w:hAnsi="Bookman Old Style"/>
          <w:b/>
          <w:i/>
        </w:rPr>
        <w:t>Köylere Yönelik Hizmetler,</w:t>
      </w:r>
      <w:r w:rsidR="00D936E7">
        <w:rPr>
          <w:rFonts w:ascii="Bookman Old Style" w:hAnsi="Bookman Old Style"/>
          <w:b/>
          <w:i/>
        </w:rPr>
        <w:t xml:space="preserve"> </w:t>
      </w:r>
      <w:r w:rsidR="005746C6">
        <w:rPr>
          <w:rFonts w:ascii="Bookman Old Style" w:hAnsi="Bookman Old Style"/>
          <w:b/>
          <w:i/>
        </w:rPr>
        <w:t xml:space="preserve">Sanayi ve Ticaret, İçişleri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5746C6">
        <w:rPr>
          <w:rFonts w:ascii="Bookman Old Style" w:hAnsi="Bookman Old Style" w:cs="Times New Roman"/>
          <w:b/>
          <w:i/>
        </w:rPr>
        <w:t>2</w:t>
      </w:r>
      <w:proofErr w:type="gramEnd"/>
      <w:r w:rsidR="00D936E7">
        <w:rPr>
          <w:rFonts w:ascii="Bookman Old Style" w:hAnsi="Bookman Old Style" w:cs="Times New Roman"/>
          <w:b/>
          <w:i/>
        </w:rPr>
        <w:t xml:space="preserve"> – </w:t>
      </w:r>
      <w:r w:rsidR="005746C6">
        <w:rPr>
          <w:rFonts w:ascii="Bookman Old Style" w:hAnsi="Bookman Old Style" w:cs="Times New Roman"/>
          <w:b/>
          <w:i/>
        </w:rPr>
        <w:t>3</w:t>
      </w:r>
      <w:r w:rsidR="00D936E7">
        <w:rPr>
          <w:rFonts w:ascii="Bookman Old Style" w:hAnsi="Bookman Old Style" w:cs="Times New Roman"/>
          <w:b/>
          <w:i/>
        </w:rPr>
        <w:t xml:space="preserve"> – </w:t>
      </w:r>
      <w:r w:rsidR="005746C6">
        <w:rPr>
          <w:rFonts w:ascii="Bookman Old Style" w:hAnsi="Bookman Old Style" w:cs="Times New Roman"/>
          <w:b/>
          <w:i/>
        </w:rPr>
        <w:t>7</w:t>
      </w:r>
      <w:r w:rsidR="00D936E7">
        <w:rPr>
          <w:rFonts w:ascii="Bookman Old Style" w:hAnsi="Bookman Old Style" w:cs="Times New Roman"/>
          <w:b/>
          <w:i/>
        </w:rPr>
        <w:t xml:space="preserve"> – </w:t>
      </w:r>
      <w:r w:rsidR="005746C6">
        <w:rPr>
          <w:rFonts w:ascii="Bookman Old Style" w:hAnsi="Bookman Old Style" w:cs="Times New Roman"/>
          <w:b/>
          <w:i/>
        </w:rPr>
        <w:t>10</w:t>
      </w:r>
      <w:r w:rsidR="00D936E7">
        <w:rPr>
          <w:rFonts w:ascii="Bookman Old Style" w:hAnsi="Bookman Old Style" w:cs="Times New Roman"/>
          <w:b/>
          <w:i/>
        </w:rPr>
        <w:t xml:space="preserve"> </w:t>
      </w:r>
      <w:r w:rsidR="005746C6">
        <w:rPr>
          <w:rFonts w:ascii="Bookman Old Style" w:hAnsi="Bookman Old Style" w:cs="Times New Roman"/>
          <w:b/>
          <w:i/>
        </w:rPr>
        <w:t xml:space="preserve">– 7 – 5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5746C6">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746C6">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E234D" w:rsidRPr="00CC031C" w:rsidRDefault="00B678AD" w:rsidP="00CC031C">
      <w:pPr>
        <w:pStyle w:val="NormalWeb"/>
        <w:ind w:firstLine="708"/>
        <w:jc w:val="both"/>
        <w:rPr>
          <w:rFonts w:ascii="Bookman Old Style" w:hAnsi="Bookman Old Style"/>
          <w:b/>
          <w:i/>
          <w:sz w:val="22"/>
          <w:szCs w:val="22"/>
        </w:rPr>
      </w:pPr>
      <w:proofErr w:type="gramStart"/>
      <w:r w:rsidRPr="00CC031C">
        <w:rPr>
          <w:rFonts w:ascii="Bookman Old Style" w:eastAsia="Batang" w:hAnsi="Bookman Old Style"/>
          <w:b/>
          <w:bCs/>
          <w:i/>
          <w:iCs/>
          <w:sz w:val="22"/>
          <w:szCs w:val="22"/>
        </w:rPr>
        <w:t>Yapılan görüşmeler neticesinde;</w:t>
      </w:r>
      <w:r w:rsidR="005746C6" w:rsidRPr="00CC031C">
        <w:rPr>
          <w:rFonts w:ascii="Bookman Old Style" w:eastAsia="Batang" w:hAnsi="Bookman Old Style"/>
          <w:b/>
          <w:bCs/>
          <w:i/>
          <w:iCs/>
          <w:sz w:val="22"/>
          <w:szCs w:val="22"/>
        </w:rPr>
        <w:t xml:space="preserve"> </w:t>
      </w:r>
      <w:r w:rsidR="00CC031C">
        <w:rPr>
          <w:rFonts w:ascii="Bookman Old Style" w:eastAsia="Batang" w:hAnsi="Bookman Old Style"/>
          <w:b/>
          <w:bCs/>
          <w:i/>
          <w:iCs/>
          <w:sz w:val="22"/>
          <w:szCs w:val="22"/>
        </w:rPr>
        <w:t xml:space="preserve">6360 Sayılı </w:t>
      </w:r>
      <w:r w:rsidR="002E234D" w:rsidRPr="00CC031C">
        <w:rPr>
          <w:rFonts w:ascii="Bookman Old Style" w:hAnsi="Bookman Old Style"/>
          <w:b/>
          <w:i/>
          <w:sz w:val="22"/>
          <w:szCs w:val="22"/>
        </w:rPr>
        <w:t>On Üç İlde Büyükşehir Belediyesi ve Yirmi Altı İlçe Kurulması ile Bazı Kanun ve Kanun Hükmünde Kararnamelerde Değişiklik Yapılmasına Dair Kanunun geçici 2.</w:t>
      </w:r>
      <w:r w:rsidR="00231D18">
        <w:rPr>
          <w:rFonts w:ascii="Bookman Old Style" w:hAnsi="Bookman Old Style"/>
          <w:b/>
          <w:i/>
          <w:sz w:val="22"/>
          <w:szCs w:val="22"/>
        </w:rPr>
        <w:t xml:space="preserve"> </w:t>
      </w:r>
      <w:r w:rsidR="002E234D" w:rsidRPr="00CC031C">
        <w:rPr>
          <w:rFonts w:ascii="Bookman Old Style" w:hAnsi="Bookman Old Style"/>
          <w:b/>
          <w:i/>
          <w:sz w:val="22"/>
          <w:szCs w:val="22"/>
        </w:rPr>
        <w:t xml:space="preserve">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 belediyeler köye dönüştürülmüştür.” denilmektedir. </w:t>
      </w:r>
      <w:proofErr w:type="gramEnd"/>
    </w:p>
    <w:p w:rsidR="00231D18"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Bahsi geçen kanun kapsamında</w:t>
      </w:r>
      <w:r w:rsidR="00231D18">
        <w:rPr>
          <w:rFonts w:ascii="Bookman Old Style" w:hAnsi="Bookman Old Style"/>
          <w:b/>
          <w:i/>
          <w:sz w:val="22"/>
          <w:szCs w:val="22"/>
        </w:rPr>
        <w:t>,</w:t>
      </w:r>
      <w:r w:rsidRPr="00CC031C">
        <w:rPr>
          <w:rFonts w:ascii="Bookman Old Style" w:hAnsi="Bookman Old Style"/>
          <w:b/>
          <w:i/>
          <w:sz w:val="22"/>
          <w:szCs w:val="22"/>
        </w:rPr>
        <w:t xml:space="preserve"> Devrek İlçesi Eğerci – </w:t>
      </w:r>
      <w:proofErr w:type="spellStart"/>
      <w:r w:rsidRPr="00CC031C">
        <w:rPr>
          <w:rFonts w:ascii="Bookman Old Style" w:hAnsi="Bookman Old Style"/>
          <w:b/>
          <w:i/>
          <w:sz w:val="22"/>
          <w:szCs w:val="22"/>
        </w:rPr>
        <w:t>Özbağı</w:t>
      </w:r>
      <w:proofErr w:type="spellEnd"/>
      <w:r w:rsidRPr="00CC031C">
        <w:rPr>
          <w:rFonts w:ascii="Bookman Old Style" w:hAnsi="Bookman Old Style"/>
          <w:b/>
          <w:i/>
          <w:sz w:val="22"/>
          <w:szCs w:val="22"/>
        </w:rPr>
        <w:t xml:space="preserve">, Gökçebey İlçesi </w:t>
      </w:r>
      <w:proofErr w:type="spellStart"/>
      <w:r w:rsidRPr="00CC031C">
        <w:rPr>
          <w:rFonts w:ascii="Bookman Old Style" w:hAnsi="Bookman Old Style"/>
          <w:b/>
          <w:i/>
          <w:sz w:val="22"/>
          <w:szCs w:val="22"/>
        </w:rPr>
        <w:t>Hacımusa</w:t>
      </w:r>
      <w:proofErr w:type="spellEnd"/>
      <w:r w:rsidRPr="00CC031C">
        <w:rPr>
          <w:rFonts w:ascii="Bookman Old Style" w:hAnsi="Bookman Old Style"/>
          <w:b/>
          <w:i/>
          <w:sz w:val="22"/>
          <w:szCs w:val="22"/>
        </w:rPr>
        <w:t xml:space="preserve">, Kozlu İlçesi Sivriler, Ereğli İlçesi </w:t>
      </w:r>
      <w:proofErr w:type="spellStart"/>
      <w:r w:rsidRPr="00CC031C">
        <w:rPr>
          <w:rFonts w:ascii="Bookman Old Style" w:hAnsi="Bookman Old Style"/>
          <w:b/>
          <w:i/>
          <w:sz w:val="22"/>
          <w:szCs w:val="22"/>
        </w:rPr>
        <w:t>Çaylıoğlu</w:t>
      </w:r>
      <w:proofErr w:type="spellEnd"/>
      <w:r w:rsidRPr="00CC031C">
        <w:rPr>
          <w:rFonts w:ascii="Bookman Old Style" w:hAnsi="Bookman Old Style"/>
          <w:b/>
          <w:i/>
          <w:sz w:val="22"/>
          <w:szCs w:val="22"/>
        </w:rPr>
        <w:t xml:space="preserve"> ve </w:t>
      </w:r>
      <w:proofErr w:type="spellStart"/>
      <w:r w:rsidRPr="00CC031C">
        <w:rPr>
          <w:rFonts w:ascii="Bookman Old Style" w:hAnsi="Bookman Old Style"/>
          <w:b/>
          <w:i/>
          <w:sz w:val="22"/>
          <w:szCs w:val="22"/>
        </w:rPr>
        <w:t>Öğberler</w:t>
      </w:r>
      <w:proofErr w:type="spellEnd"/>
      <w:r w:rsidRPr="00CC031C">
        <w:rPr>
          <w:rFonts w:ascii="Bookman Old Style" w:hAnsi="Bookman Old Style"/>
          <w:b/>
          <w:i/>
          <w:sz w:val="22"/>
          <w:szCs w:val="22"/>
        </w:rPr>
        <w:t xml:space="preserve"> Belediyeleri tüzel kişilikleri ortadan kalkarak</w:t>
      </w:r>
      <w:r w:rsidR="00231D18">
        <w:rPr>
          <w:rFonts w:ascii="Bookman Old Style" w:hAnsi="Bookman Old Style"/>
          <w:b/>
          <w:i/>
          <w:sz w:val="22"/>
          <w:szCs w:val="22"/>
        </w:rPr>
        <w:t>,</w:t>
      </w:r>
      <w:r w:rsidRPr="00CC031C">
        <w:rPr>
          <w:rFonts w:ascii="Bookman Old Style" w:hAnsi="Bookman Old Style"/>
          <w:b/>
          <w:i/>
          <w:sz w:val="22"/>
          <w:szCs w:val="22"/>
        </w:rPr>
        <w:t xml:space="preserve"> bu belediyeler köye dönüştürülmüştür. Belediye vasfını yitiren bahsi geçen beldeler, köy vasfını kazanmalarının ardından bölünerek mevcut hallerinden daha küçük yerleşim birimi haline gelmişlerdir.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Söz konusu yerleşim yerlerinin belediye sınırları içerisinde Belediye meclisleri tarafından onaylanmış imar planları bulunmakta olup,  tüzel kişilikleri ortadan kalkmasına müteakip imar planları İdaremize devrolmuştur. İlgili belediye meclisleri tarafından onaylanan imar planları, 2000 yılı öncesinde onaylanmış olup, yaklaşık olarak 20 yıllık, nüfusun artacağı göz önüne alınarak, sosyal ve kültürel donatı alanları hesaplanarak hazırlanmış planlardır.  </w:t>
      </w:r>
    </w:p>
    <w:p w:rsidR="00AB6526"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Planların </w:t>
      </w:r>
      <w:proofErr w:type="gramStart"/>
      <w:r w:rsidRPr="00CC031C">
        <w:rPr>
          <w:rFonts w:ascii="Bookman Old Style" w:hAnsi="Bookman Old Style"/>
          <w:b/>
          <w:i/>
          <w:sz w:val="22"/>
          <w:szCs w:val="22"/>
        </w:rPr>
        <w:t>projeksiyon</w:t>
      </w:r>
      <w:proofErr w:type="gramEnd"/>
      <w:r w:rsidRPr="00CC031C">
        <w:rPr>
          <w:rFonts w:ascii="Bookman Old Style" w:hAnsi="Bookman Old Style"/>
          <w:b/>
          <w:i/>
          <w:sz w:val="22"/>
          <w:szCs w:val="22"/>
        </w:rPr>
        <w:t xml:space="preserve"> nüfusuna göre yapıldığı göz önüne alındığında, plan bütününde konut alanlarının genel olarak 2 kat olarak imar nizamı verildiği, yollara, park alanlarına, yeşil alanlara, sosyal donatı alanlarına vb. toplumsal ihtiyaçlar için alanlara gereğinden fazla yer ayrıldığı, taşımalı eğitimin yapıldığı günümüzde eğitim kurumlarının belli köylerde toplandığı, resmi kurum alanı gibi ihtiyaçların köy nitelikli bir yerleşim için gerekli olmadığı, 3194 sayılı İmar Kanunun 10.</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 uyarınca “Belediyeler; imar planlarının yürürlüğe girmesinden en geç 3 ay içinde, bu planı tatbik etmek üzere 5 yıllık imar programlarını hazırlarlar”  denilmekte olmasına karşın, belde belediyeleri tarafından, imar planlarının onaylanmasına müteakip, imar programlarının hazırlanmadığı, imar uygulamalarının yapılmadığı, planda belirlenen yol güzergahlarının açılmadığı, mevcut kadastro verileri ile planların tam olarak birbirleriyle örtüşmediği, göz önüne alındığında, imar planlarının köyde yapılaşmanın zorlaşmasına neden olduğu görülmektedir.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Diğer taraftan bakıldığında; İdaremiz görev ve sorumluluk alanında imar planı bulunmayan diğer köylerde ise, Plansız Alanlar İmar Yönetmeliği kapsamında işlemler yürütülmektedir.  </w:t>
      </w:r>
    </w:p>
    <w:p w:rsidR="00CC031C" w:rsidRDefault="00231D18" w:rsidP="00231D18">
      <w:pPr>
        <w:pStyle w:val="NormalWeb"/>
        <w:ind w:firstLine="708"/>
        <w:jc w:val="center"/>
        <w:rPr>
          <w:rFonts w:ascii="Bookman Old Style" w:hAnsi="Bookman Old Style"/>
          <w:b/>
          <w:i/>
          <w:sz w:val="22"/>
          <w:szCs w:val="22"/>
        </w:rPr>
      </w:pPr>
      <w:r>
        <w:rPr>
          <w:rFonts w:ascii="Bookman Old Style" w:hAnsi="Bookman Old Style"/>
          <w:b/>
          <w:i/>
          <w:sz w:val="22"/>
          <w:szCs w:val="22"/>
        </w:rPr>
        <w:t>./</w:t>
      </w:r>
      <w:proofErr w:type="gramStart"/>
      <w:r>
        <w:rPr>
          <w:rFonts w:ascii="Bookman Old Style" w:hAnsi="Bookman Old Style"/>
          <w:b/>
          <w:i/>
          <w:sz w:val="22"/>
          <w:szCs w:val="22"/>
        </w:rPr>
        <w:t>..</w:t>
      </w:r>
      <w:proofErr w:type="gramEnd"/>
    </w:p>
    <w:p w:rsidR="00CC031C" w:rsidRDefault="00CC031C" w:rsidP="00CC031C">
      <w:pPr>
        <w:pStyle w:val="NormalWeb"/>
        <w:ind w:firstLine="708"/>
        <w:jc w:val="both"/>
        <w:rPr>
          <w:rFonts w:ascii="Bookman Old Style" w:hAnsi="Bookman Old Style"/>
          <w:b/>
          <w:i/>
          <w:sz w:val="22"/>
          <w:szCs w:val="22"/>
        </w:rPr>
      </w:pPr>
    </w:p>
    <w:p w:rsidR="00CC031C" w:rsidRDefault="00CC031C" w:rsidP="00CC031C">
      <w:pPr>
        <w:pStyle w:val="AralkYok"/>
        <w:jc w:val="center"/>
        <w:rPr>
          <w:rFonts w:ascii="Bookman Old Style" w:hAnsi="Bookman Old Style"/>
          <w:b/>
          <w:i/>
        </w:rPr>
      </w:pPr>
    </w:p>
    <w:p w:rsidR="00CC031C" w:rsidRDefault="00CC031C" w:rsidP="00CC031C">
      <w:pPr>
        <w:pStyle w:val="AralkYok"/>
        <w:jc w:val="center"/>
        <w:rPr>
          <w:rFonts w:ascii="Bookman Old Style" w:hAnsi="Bookman Old Style"/>
          <w:b/>
          <w:i/>
        </w:rPr>
      </w:pPr>
    </w:p>
    <w:p w:rsidR="00CC031C" w:rsidRPr="00E06F05" w:rsidRDefault="00CC031C" w:rsidP="00E06F05">
      <w:pPr>
        <w:pStyle w:val="AralkYok"/>
        <w:jc w:val="center"/>
        <w:rPr>
          <w:rFonts w:ascii="Bookman Old Style" w:hAnsi="Bookman Old Style" w:cs="Times New Roman"/>
          <w:b/>
          <w:i/>
        </w:rPr>
      </w:pPr>
      <w:r w:rsidRPr="00E06F05">
        <w:rPr>
          <w:rFonts w:ascii="Bookman Old Style" w:hAnsi="Bookman Old Style"/>
          <w:b/>
          <w:i/>
        </w:rPr>
        <w:lastRenderedPageBreak/>
        <w:t xml:space="preserve">İmar ve Bayındırlık, Tarım ve Orman, Çevre ve Sağlık, Köylere Yönelik Hizmetler, Sanayi ve Ticaret ile </w:t>
      </w:r>
      <w:proofErr w:type="gramStart"/>
      <w:r w:rsidRPr="00E06F05">
        <w:rPr>
          <w:rFonts w:ascii="Bookman Old Style" w:hAnsi="Bookman Old Style"/>
          <w:b/>
          <w:i/>
        </w:rPr>
        <w:t>İçişleri  Komisyonlarının</w:t>
      </w:r>
      <w:proofErr w:type="gramEnd"/>
      <w:r w:rsidRPr="00E06F05">
        <w:rPr>
          <w:rFonts w:ascii="Bookman Old Style" w:hAnsi="Bookman Old Style"/>
          <w:b/>
          <w:i/>
        </w:rPr>
        <w:t xml:space="preserve"> ortaklaşa hazırlamış oldukları 12</w:t>
      </w:r>
      <w:r w:rsidRPr="00E06F05">
        <w:rPr>
          <w:rFonts w:ascii="Bookman Old Style" w:hAnsi="Bookman Old Style" w:cs="Times New Roman"/>
          <w:b/>
          <w:i/>
        </w:rPr>
        <w:t xml:space="preserve"> – 3 – 7 – 10 – 7 – 5  sayılı raporlarının 2. Sayfasıdır.</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Plansız Alanlar İmar Yönetmeliği 57.</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maddesinde “Köy ve mezraların yerleşik alanlarında ve civarında sadece köy nüfusuna kayıtlı ve köyde sürekli oturanlarca yapılacak konut, tarım ve hayvancılık amaçlı yapılar ile müştemilat binaları yapı ruhsatı ve yapı kullanma iznine tabi değildir. </w:t>
      </w:r>
      <w:proofErr w:type="gramStart"/>
      <w:r w:rsidRPr="00CC031C">
        <w:rPr>
          <w:rFonts w:ascii="Bookman Old Style" w:hAnsi="Bookman Old Style"/>
          <w:b/>
          <w:i/>
          <w:sz w:val="22"/>
          <w:szCs w:val="22"/>
        </w:rPr>
        <w:t xml:space="preserve">Ancak, yapı projelerinin fen ve sağlık kurallarına uygun olduğuna dair valilik görüşü alınmasından sonra, muhtarlıkça izin verilmesi ve bu izne uygun olarak yapının yapılması şarttır.” denilmekte olup; söz konusu madde kapsamında 2 kata kadar muhtarlık izni ile ruhsat düzenlenmeksizin inşaat izni verilebilmesine rağmen, yukarıda bahsi geçen köylerde onaylı imar planı bulunması sebebiyle 2 kat binalarda da inşaat ruhsatı ile işlem yapılması gerekmektedir. </w:t>
      </w:r>
      <w:proofErr w:type="gramEnd"/>
    </w:p>
    <w:p w:rsidR="002E234D" w:rsidRPr="00CC031C" w:rsidRDefault="002E234D" w:rsidP="00F86F72">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İnşaat ruhsatı düzenlenmesi için gerekli </w:t>
      </w:r>
      <w:proofErr w:type="gramStart"/>
      <w:r w:rsidRPr="00CC031C">
        <w:rPr>
          <w:rFonts w:ascii="Bookman Old Style" w:hAnsi="Bookman Old Style"/>
          <w:b/>
          <w:i/>
          <w:sz w:val="22"/>
          <w:szCs w:val="22"/>
        </w:rPr>
        <w:t>prosedürlerin</w:t>
      </w:r>
      <w:proofErr w:type="gramEnd"/>
      <w:r w:rsidRPr="00CC031C">
        <w:rPr>
          <w:rFonts w:ascii="Bookman Old Style" w:hAnsi="Bookman Old Style"/>
          <w:b/>
          <w:i/>
          <w:sz w:val="22"/>
          <w:szCs w:val="22"/>
        </w:rPr>
        <w:t xml:space="preserve"> yerine getirilmesi süreci göz önüne alındığında, söz konusu işlemlerin köy halkını maddi açıdan zorladığı ve inşaat sürecini uzattığı, plan sebebiyle gerekli olması durumunda yola terk, ihdas vb. işlemleri yapmak zorunda kaldıkları, kanun ile köyde yaşayanlar için yapılaşmanın kolaylaşması adına kararlar alınmasına karşın, imar planı olan köylerde, köy halkının bu ayrıcalıktan yararlanamadığı, bu durumunda köyde yaşayan ile kentte yaşayanların aynı statüde değerlendirilme zorunluluğunu ortaya çıkarttığı görülmektedir.  </w:t>
      </w:r>
    </w:p>
    <w:p w:rsidR="00ED159E" w:rsidRPr="00F86F72" w:rsidRDefault="002E234D" w:rsidP="00F86F72">
      <w:pPr>
        <w:pStyle w:val="NormalWeb"/>
        <w:ind w:firstLine="708"/>
        <w:jc w:val="both"/>
        <w:rPr>
          <w:rFonts w:ascii="Bookman Old Style" w:eastAsia="Batang" w:hAnsi="Bookman Old Style"/>
          <w:b/>
          <w:bCs/>
          <w:i/>
          <w:iCs/>
          <w:sz w:val="22"/>
          <w:szCs w:val="22"/>
        </w:rPr>
      </w:pPr>
      <w:r w:rsidRPr="00CC031C">
        <w:rPr>
          <w:rFonts w:ascii="Bookman Old Style" w:hAnsi="Bookman Old Style"/>
          <w:b/>
          <w:i/>
          <w:sz w:val="22"/>
          <w:szCs w:val="22"/>
        </w:rPr>
        <w:t>Yukarıda bahsi geçen nedenler göz önüne alınarak; tüzel kişiliğini kaybeden belediyelerin onayladığı imar planlarının geçerliliğinin iptaline</w:t>
      </w:r>
      <w:r w:rsidR="00D936E7" w:rsidRPr="002D7998">
        <w:rPr>
          <w:rFonts w:ascii="Bookman Old Style" w:hAnsi="Bookman Old Style"/>
          <w:b/>
          <w:i/>
        </w:rPr>
        <w:t xml:space="preserve">, </w:t>
      </w:r>
      <w:r w:rsidR="00ED159E" w:rsidRPr="00F86F72">
        <w:rPr>
          <w:rFonts w:ascii="Bookman Old Style" w:eastAsia="Batang" w:hAnsi="Bookman Old Style"/>
          <w:b/>
          <w:i/>
          <w:sz w:val="22"/>
          <w:szCs w:val="22"/>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746C6">
        <w:rPr>
          <w:rFonts w:ascii="Bookman Old Style" w:hAnsi="Bookman Old Style"/>
          <w:b/>
          <w:i/>
        </w:rPr>
        <w:t>7</w:t>
      </w:r>
      <w:r w:rsidR="0076145A" w:rsidRPr="00C130AE">
        <w:rPr>
          <w:rFonts w:ascii="Bookman Old Style" w:hAnsi="Bookman Old Style"/>
          <w:b/>
          <w:i/>
        </w:rPr>
        <w:t>/20</w:t>
      </w:r>
      <w:r w:rsidR="00284EB7">
        <w:rPr>
          <w:rFonts w:ascii="Bookman Old Style" w:hAnsi="Bookman Old Style"/>
          <w:b/>
          <w:i/>
        </w:rPr>
        <w:t>20</w:t>
      </w: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5746C6" w:rsidRDefault="005746C6" w:rsidP="005746C6">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746C6"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746C6" w:rsidRPr="001D5107" w:rsidRDefault="005746C6" w:rsidP="005746C6">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746C6"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5746C6"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746C6" w:rsidRDefault="005746C6" w:rsidP="005746C6">
      <w:pPr>
        <w:pStyle w:val="AralkYok"/>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w:t>
      </w:r>
      <w:r w:rsidR="005746C6">
        <w:rPr>
          <w:rFonts w:ascii="Bookman Old Style" w:hAnsi="Bookman Old Style"/>
          <w:b/>
          <w:i/>
        </w:rPr>
        <w:t xml:space="preserve">Tarım ve Orman, Çevre ve Sağlık, </w:t>
      </w:r>
      <w:r>
        <w:rPr>
          <w:rFonts w:ascii="Bookman Old Style" w:hAnsi="Bookman Old Style"/>
          <w:b/>
          <w:i/>
        </w:rPr>
        <w:t xml:space="preserve">Köylere Yönelik Hizmetler, </w:t>
      </w:r>
      <w:r w:rsidR="005746C6">
        <w:rPr>
          <w:rFonts w:ascii="Bookman Old Style" w:hAnsi="Bookman Old Style"/>
          <w:b/>
          <w:i/>
        </w:rPr>
        <w:t xml:space="preserve">Sanayi ve Ticaret ile </w:t>
      </w:r>
      <w:proofErr w:type="gramStart"/>
      <w:r w:rsidR="005746C6">
        <w:rPr>
          <w:rFonts w:ascii="Bookman Old Style" w:hAnsi="Bookman Old Style"/>
          <w:b/>
          <w:i/>
        </w:rPr>
        <w:t xml:space="preserve">İçişleri </w:t>
      </w:r>
      <w:r>
        <w:rPr>
          <w:rFonts w:ascii="Bookman Old Style" w:hAnsi="Bookman Old Style"/>
          <w:b/>
          <w:i/>
        </w:rPr>
        <w:t xml:space="preserve"> Komisyonlarının</w:t>
      </w:r>
      <w:proofErr w:type="gramEnd"/>
      <w:r>
        <w:rPr>
          <w:rFonts w:ascii="Bookman Old Style" w:hAnsi="Bookman Old Style"/>
          <w:b/>
          <w:i/>
        </w:rPr>
        <w:t xml:space="preserve"> ortaklaşa hazırlamış oldukları </w:t>
      </w:r>
      <w:r w:rsidR="005746C6">
        <w:rPr>
          <w:rFonts w:ascii="Bookman Old Style" w:hAnsi="Bookman Old Style"/>
          <w:b/>
          <w:i/>
        </w:rPr>
        <w:t>12</w:t>
      </w:r>
      <w:r>
        <w:rPr>
          <w:rFonts w:ascii="Bookman Old Style" w:hAnsi="Bookman Old Style" w:cs="Times New Roman"/>
          <w:b/>
          <w:i/>
        </w:rPr>
        <w:t xml:space="preserve"> – </w:t>
      </w:r>
      <w:r w:rsidR="005746C6">
        <w:rPr>
          <w:rFonts w:ascii="Bookman Old Style" w:hAnsi="Bookman Old Style" w:cs="Times New Roman"/>
          <w:b/>
          <w:i/>
        </w:rPr>
        <w:t>3</w:t>
      </w:r>
      <w:r>
        <w:rPr>
          <w:rFonts w:ascii="Bookman Old Style" w:hAnsi="Bookman Old Style" w:cs="Times New Roman"/>
          <w:b/>
          <w:i/>
        </w:rPr>
        <w:t xml:space="preserve"> – </w:t>
      </w:r>
      <w:r w:rsidR="005746C6">
        <w:rPr>
          <w:rFonts w:ascii="Bookman Old Style" w:hAnsi="Bookman Old Style" w:cs="Times New Roman"/>
          <w:b/>
          <w:i/>
        </w:rPr>
        <w:t>7</w:t>
      </w:r>
      <w:r>
        <w:rPr>
          <w:rFonts w:ascii="Bookman Old Style" w:hAnsi="Bookman Old Style" w:cs="Times New Roman"/>
          <w:b/>
          <w:i/>
        </w:rPr>
        <w:t xml:space="preserve"> – </w:t>
      </w:r>
      <w:r w:rsidR="005746C6">
        <w:rPr>
          <w:rFonts w:ascii="Bookman Old Style" w:hAnsi="Bookman Old Style" w:cs="Times New Roman"/>
          <w:b/>
          <w:i/>
        </w:rPr>
        <w:t xml:space="preserve">10 – 7 – 5 </w:t>
      </w:r>
      <w:r w:rsidR="00CC031C">
        <w:rPr>
          <w:rFonts w:ascii="Bookman Old Style" w:hAnsi="Bookman Old Style" w:cs="Times New Roman"/>
          <w:b/>
          <w:i/>
        </w:rPr>
        <w:t xml:space="preserve"> sayılı raporlarının 3</w:t>
      </w:r>
      <w:r>
        <w:rPr>
          <w:rFonts w:ascii="Bookman Old Style" w:hAnsi="Bookman Old Style" w:cs="Times New Roman"/>
          <w:b/>
          <w:i/>
        </w:rPr>
        <w:t>.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 xml:space="preserve">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Hasan TÜLÜBAŞ</w:t>
      </w:r>
    </w:p>
    <w:p w:rsidR="005746C6" w:rsidRDefault="005746C6" w:rsidP="005746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936E7" w:rsidRDefault="00D936E7"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5746C6" w:rsidRDefault="005746C6" w:rsidP="005746C6">
      <w:pPr>
        <w:pStyle w:val="AralkYok"/>
        <w:jc w:val="center"/>
        <w:rPr>
          <w:rFonts w:ascii="Bookman Old Style" w:hAnsi="Bookman Old Style" w:cs="Times New Roman"/>
          <w:b/>
          <w:i/>
          <w:u w:val="single"/>
        </w:rPr>
      </w:pPr>
    </w:p>
    <w:p w:rsidR="005746C6"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Pr="001D5107" w:rsidRDefault="005746C6" w:rsidP="005746C6">
      <w:pPr>
        <w:pStyle w:val="AralkYok"/>
        <w:rPr>
          <w:rFonts w:ascii="Bookman Old Style" w:hAnsi="Bookman Old Style" w:cs="Times New Roman"/>
          <w:b/>
          <w:i/>
        </w:rPr>
      </w:pPr>
    </w:p>
    <w:p w:rsidR="005746C6"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5746C6" w:rsidRPr="001D5107" w:rsidRDefault="005746C6" w:rsidP="005746C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Default="005746C6" w:rsidP="005746C6">
      <w:pPr>
        <w:pStyle w:val="AralkYok"/>
        <w:rPr>
          <w:rFonts w:ascii="Bookman Old Style" w:hAnsi="Bookman Old Style"/>
          <w:b/>
          <w:i/>
        </w:rPr>
      </w:pPr>
    </w:p>
    <w:p w:rsidR="005746C6" w:rsidRDefault="005746C6" w:rsidP="00D936E7">
      <w:pPr>
        <w:pStyle w:val="AralkYok"/>
        <w:jc w:val="center"/>
        <w:rPr>
          <w:rFonts w:ascii="Bookman Old Style" w:hAnsi="Bookman Old Style" w:cs="Times New Roman"/>
          <w:b/>
          <w:u w:val="single"/>
        </w:rPr>
      </w:pPr>
    </w:p>
    <w:sectPr w:rsidR="005746C6"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34D" w:rsidRDefault="002E234D" w:rsidP="005C41D9">
      <w:pPr>
        <w:spacing w:after="0" w:line="240" w:lineRule="auto"/>
      </w:pPr>
      <w:r>
        <w:separator/>
      </w:r>
    </w:p>
  </w:endnote>
  <w:endnote w:type="continuationSeparator" w:id="1">
    <w:p w:rsidR="002E234D" w:rsidRDefault="002E234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34D" w:rsidRDefault="002E234D" w:rsidP="005C41D9">
      <w:pPr>
        <w:spacing w:after="0" w:line="240" w:lineRule="auto"/>
      </w:pPr>
      <w:r>
        <w:separator/>
      </w:r>
    </w:p>
  </w:footnote>
  <w:footnote w:type="continuationSeparator" w:id="1">
    <w:p w:rsidR="002E234D" w:rsidRDefault="002E234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8353"/>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0E78E0"/>
    <w:rsid w:val="000F36DA"/>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1D18"/>
    <w:rsid w:val="00236F57"/>
    <w:rsid w:val="00243C2B"/>
    <w:rsid w:val="00244DCC"/>
    <w:rsid w:val="002633A1"/>
    <w:rsid w:val="00274829"/>
    <w:rsid w:val="0028005E"/>
    <w:rsid w:val="00284EB7"/>
    <w:rsid w:val="002C3B96"/>
    <w:rsid w:val="002D7998"/>
    <w:rsid w:val="002E234D"/>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746C6"/>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411D"/>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B6526"/>
    <w:rsid w:val="00AD3D9F"/>
    <w:rsid w:val="00AF663E"/>
    <w:rsid w:val="00AF67F8"/>
    <w:rsid w:val="00B04446"/>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C031C"/>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06F05"/>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86F72"/>
    <w:rsid w:val="00F90EA4"/>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8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unhideWhenUsed/>
    <w:rsid w:val="002E23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627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5E69-AA96-40A5-9616-AC690EEF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7</cp:revision>
  <cp:lastPrinted>2020-01-13T08:07:00Z</cp:lastPrinted>
  <dcterms:created xsi:type="dcterms:W3CDTF">2020-09-03T09:13:00Z</dcterms:created>
  <dcterms:modified xsi:type="dcterms:W3CDTF">2020-09-03T11:25:00Z</dcterms:modified>
</cp:coreProperties>
</file>